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HARMONIC BY SOLACE</w:t>
      </w:r>
    </w:p>
    <w:p>
      <w:pPr>
        <w:pStyle w:val="Title"/>
      </w:pPr>
      <w:r>
        <w:t>Build the Internal Case for Governing Consequential AI</w:t>
      </w:r>
    </w:p>
    <w:p>
      <w:pPr>
        <w:jc w:val="center"/>
      </w:pPr>
      <w:r>
        <w:t>Editable internal proposal and business-case worksheet</w:t>
      </w:r>
    </w:p>
    <w:p>
      <w:r>
        <w:rPr>
          <w:b/>
        </w:rPr>
        <w:t xml:space="preserve">Customer: </w:t>
      </w:r>
      <w:r>
        <w:t>[Customer name]</w:t>
      </w:r>
    </w:p>
    <w:p>
      <w:r>
        <w:t>________________________________________________________________________________</w:t>
      </w:r>
    </w:p>
    <w:p>
      <w:r>
        <w:rPr>
          <w:b/>
        </w:rPr>
        <w:t xml:space="preserve">Workflow: </w:t>
      </w:r>
      <w:r>
        <w:t>[Proposed workflow]</w:t>
      </w:r>
    </w:p>
    <w:p>
      <w:r>
        <w:t>________________________________________________________________________________</w:t>
      </w:r>
    </w:p>
    <w:p>
      <w:r>
        <w:rPr>
          <w:b/>
        </w:rPr>
        <w:t xml:space="preserve">Prepared by: </w:t>
      </w:r>
      <w:r>
        <w:t>[Name / role]</w:t>
      </w:r>
    </w:p>
    <w:p>
      <w:r>
        <w:t>________________________________________________________________________________</w:t>
      </w:r>
    </w:p>
    <w:p>
      <w:r>
        <w:rPr>
          <w:b/>
        </w:rPr>
        <w:t xml:space="preserve">Date: </w:t>
      </w:r>
      <w:r>
        <w:t>[Date]</w:t>
      </w:r>
    </w:p>
    <w:p>
      <w:r>
        <w:t>________________________________________________________________________________</w:t>
      </w:r>
    </w:p>
    <w:p>
      <w:pPr>
        <w:pStyle w:val="Heading1"/>
      </w:pPr>
      <w:r>
        <w:t>Decision requested</w:t>
      </w:r>
    </w:p>
    <w:p>
      <w:pPr>
        <w:pStyle w:val="ListBullet"/>
      </w:pPr>
      <w:r>
        <w:t>Approve one 8-week qualified production pilot for the workflow defined below.</w:t>
      </w:r>
    </w:p>
    <w:p>
      <w:pPr>
        <w:pStyle w:val="ListBullet"/>
      </w:pPr>
      <w:r>
        <w:t>Name an executive sponsor, technical owner, and customer domain authority.</w:t>
      </w:r>
    </w:p>
    <w:p>
      <w:pPr>
        <w:pStyle w:val="ListBullet"/>
      </w:pPr>
      <w:r>
        <w:t>Authorize access to the execution path, attributable current state, and evidence required for the test.</w:t>
      </w:r>
    </w:p>
    <w:p>
      <w:pPr>
        <w:pStyle w:val="ListBullet"/>
      </w:pPr>
      <w:r>
        <w:t>Approve a pilot budget starting from $25,000. Customer-specific services and travel are separately scoped.</w:t>
      </w:r>
    </w:p>
    <w:p>
      <w:pPr>
        <w:pStyle w:val="Heading1"/>
      </w:pPr>
      <w:r>
        <w:t>1. Executive summary</w:t>
      </w:r>
    </w:p>
    <w:p>
      <w:r>
        <w:rPr>
          <w:b/>
        </w:rPr>
        <w:t xml:space="preserve">Proposal: </w:t>
      </w:r>
      <w:r>
        <w:t>[In 3–5 sentences, state the workflow, consequence, present control gap, and requested decision.]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Pr>
      <w:r>
        <w:t>2. Consequential workflow</w:t>
      </w:r>
    </w:p>
    <w:p>
      <w:r>
        <w:rPr>
          <w:b/>
        </w:rPr>
        <w:t xml:space="preserve">AI or workflow system: </w:t>
      </w:r>
      <w:r>
        <w:t>[Anthropic, OpenAI, Microsoft, Google, Salesforce, ServiceNow, SAP, other provider, or customer-built system]</w:t>
      </w:r>
    </w:p>
    <w:p>
      <w:r>
        <w:t>________________________________________________________________________________</w:t>
      </w:r>
    </w:p>
    <w:p>
      <w:r>
        <w:rPr>
          <w:b/>
        </w:rPr>
        <w:t xml:space="preserve">Proposed action: </w:t>
      </w:r>
      <w:r>
        <w:t>[What does the system propose to do?]</w:t>
      </w:r>
    </w:p>
    <w:p>
      <w:r>
        <w:t>________________________________________________________________________________</w:t>
      </w:r>
    </w:p>
    <w:p>
      <w:r>
        <w:t>________________________________________________________________________________</w:t>
      </w:r>
    </w:p>
    <w:p>
      <w:r>
        <w:rPr>
          <w:b/>
        </w:rPr>
        <w:t xml:space="preserve">Consequence: </w:t>
      </w:r>
      <w:r>
        <w:t>[What changes for a person, institution, asset, right, duty, or obligation?]</w:t>
      </w:r>
    </w:p>
    <w:p>
      <w:r>
        <w:t>________________________________________________________________________________</w:t>
      </w:r>
    </w:p>
    <w:p>
      <w:r>
        <w:t>________________________________________________________________________________</w:t>
      </w:r>
    </w:p>
    <w:p>
      <w:r>
        <w:rPr>
          <w:b/>
        </w:rPr>
        <w:t xml:space="preserve">Current control gap: </w:t>
      </w:r>
      <w:r>
        <w:t>[Where can review, authority, evidence, or continuity fail?]</w:t>
      </w:r>
    </w:p>
    <w:p>
      <w:r>
        <w:t>________________________________________________________________________________</w:t>
      </w:r>
    </w:p>
    <w:p>
      <w:r>
        <w:t>________________________________________________________________________________</w:t>
      </w:r>
    </w:p>
    <w:p>
      <w:r>
        <w:rPr>
          <w:b/>
        </w:rPr>
        <w:t xml:space="preserve">Baseline evidence: </w:t>
      </w:r>
      <w:r>
        <w:t>[Incidents, exception volume, delay, manual effort, audit findings, or other measurable baseline]</w:t>
      </w:r>
    </w:p>
    <w:p>
      <w:r>
        <w:t>________________________________________________________________________________</w:t>
      </w:r>
    </w:p>
    <w:p>
      <w:r>
        <w:t>________________________________________________________________________________</w:t>
      </w:r>
    </w:p>
    <w:p>
      <w:pPr>
        <w:pStyle w:val="Heading1"/>
      </w:pPr>
      <w:r>
        <w:t>3. Execution-boundary integration</w:t>
      </w:r>
    </w:p>
    <w:p>
      <w:r>
        <w:t>Harmonic does not require the enterprise to build its own AI model. The customer application or integration layer sends the proposed action and attributable current state to Harmonic before execution. A valid Harmonic decision remains mandatory for the governed consequence.</w:t>
      </w:r>
    </w:p>
    <w:p>
      <w:r>
        <w:rPr>
          <w:b/>
        </w:rPr>
        <w:t xml:space="preserve">Harmonic API-call location: </w:t>
      </w:r>
      <w:r>
        <w:t>[Service, middleware, gateway, or workflow step]</w:t>
      </w:r>
    </w:p>
    <w:p>
      <w:r>
        <w:t>________________________________________________________________________________</w:t>
      </w:r>
    </w:p>
    <w:p>
      <w:r>
        <w:rPr>
          <w:b/>
        </w:rPr>
        <w:t xml:space="preserve">Current state supplied: </w:t>
      </w:r>
      <w:r>
        <w:t>[Facts, permissions, obligations, history, and relevant evidence]</w:t>
      </w:r>
    </w:p>
    <w:p>
      <w:r>
        <w:t>________________________________________________________________________________</w:t>
      </w:r>
    </w:p>
    <w:p>
      <w:r>
        <w:t>________________________________________________________________________________</w:t>
      </w:r>
    </w:p>
    <w:p>
      <w:r>
        <w:rPr>
          <w:b/>
        </w:rPr>
        <w:t xml:space="preserve">Execution gate: </w:t>
      </w:r>
      <w:r>
        <w:t>[Component that refuses execution without an admissible Harmonic response]</w:t>
      </w:r>
    </w:p>
    <w:p>
      <w:r>
        <w:t>________________________________________________________________________________</w:t>
      </w:r>
    </w:p>
    <w:p>
      <w:r>
        <w:t>________________________________________________________________________________</w:t>
      </w:r>
    </w:p>
    <w:p>
      <w:r>
        <w:rPr>
          <w:b/>
        </w:rPr>
        <w:t xml:space="preserve">Evidence retention: </w:t>
      </w:r>
      <w:r>
        <w:t>[Owner and system of record]</w:t>
      </w:r>
    </w:p>
    <w:p>
      <w:r>
        <w:t>________________________________________________________________________________</w:t>
      </w:r>
    </w:p>
    <w:p>
      <w:pPr>
        <w:pStyle w:val="Heading1"/>
      </w:pPr>
      <w:r>
        <w:t>4. Authority and ownership</w:t>
      </w:r>
    </w:p>
    <w:p>
      <w:r>
        <w:rPr>
          <w:b/>
        </w:rPr>
        <w:t xml:space="preserve">Executive sponsor: </w:t>
      </w:r>
      <w:r>
        <w:t>[Name / role]</w:t>
      </w:r>
    </w:p>
    <w:p>
      <w:r>
        <w:t>________________________________________________________________________________</w:t>
      </w:r>
    </w:p>
    <w:p>
      <w:r>
        <w:rPr>
          <w:b/>
        </w:rPr>
        <w:t xml:space="preserve">Technical owner: </w:t>
      </w:r>
      <w:r>
        <w:t>[Name / role]</w:t>
      </w:r>
    </w:p>
    <w:p>
      <w:r>
        <w:t>________________________________________________________________________________</w:t>
      </w:r>
    </w:p>
    <w:p>
      <w:r>
        <w:rPr>
          <w:b/>
        </w:rPr>
        <w:t xml:space="preserve">Domain authority: </w:t>
      </w:r>
      <w:r>
        <w:t>[Named accountable role]</w:t>
      </w:r>
    </w:p>
    <w:p>
      <w:r>
        <w:t>________________________________________________________________________________</w:t>
      </w:r>
    </w:p>
    <w:p>
      <w:r>
        <w:rPr>
          <w:b/>
        </w:rPr>
        <w:t xml:space="preserve">Specialty Pack owner: </w:t>
      </w:r>
      <w:r>
        <w:t>[Team responsible for customer-specific facts, definitions, thresholds, and obligations]</w:t>
      </w:r>
    </w:p>
    <w:p>
      <w:r>
        <w:t>________________________________________________________________________________</w:t>
      </w:r>
    </w:p>
    <w:p>
      <w:r>
        <w:t>________________________________________________________________________________</w:t>
      </w:r>
    </w:p>
    <w:p>
      <w:r>
        <w:t>Boundary: Moral Clarity AI provides the governance mechanism. The customer remains the domain authority and owns its Specialty Pack content. The pilot establishes one customer deployment; it does not reopen or re-prove Harmonic’s earned governance property.</w:t>
      </w:r>
    </w:p>
    <w:p>
      <w:pPr>
        <w:pStyle w:val="Heading1"/>
      </w:pPr>
      <w:r>
        <w:t>5. Eight-week pilot scope</w:t>
      </w:r>
    </w:p>
    <w:p>
      <w:pPr>
        <w:pStyle w:val="ListBullet"/>
      </w:pPr>
      <w:r>
        <w:t>One production API key</w:t>
      </w:r>
    </w:p>
    <w:p>
      <w:pPr>
        <w:pStyle w:val="ListBullet"/>
      </w:pPr>
      <w:r>
        <w:t>One defined governed execution scope</w:t>
      </w:r>
    </w:p>
    <w:p>
      <w:pPr>
        <w:pStyle w:val="ListBullet"/>
      </w:pPr>
      <w:r>
        <w:t>One customer-owned Specialty Pack</w:t>
      </w:r>
    </w:p>
    <w:p>
      <w:pPr>
        <w:pStyle w:val="ListBullet"/>
      </w:pPr>
      <w:r>
        <w:t>Production-representative integration</w:t>
      </w:r>
    </w:p>
    <w:p>
      <w:pPr>
        <w:pStyle w:val="ListBullet"/>
      </w:pPr>
      <w:r>
        <w:t>Prospective testing and evidence capture</w:t>
      </w:r>
    </w:p>
    <w:p>
      <w:r>
        <w:rPr>
          <w:b/>
        </w:rPr>
        <w:t xml:space="preserve">Success criteria: </w:t>
      </w:r>
      <w:r>
        <w:t>[Define measurable admissibility, intervention, evidence, latency, workflow, and operational outcomes.]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 xml:space="preserve">Exit decision: </w:t>
      </w:r>
      <w:r>
        <w:t>[Proceed, revise the bounded scope, or stop based on preserved evidence.]</w:t>
      </w:r>
    </w:p>
    <w:p>
      <w:r>
        <w:t>________________________________________________________________________________</w:t>
      </w:r>
    </w:p>
    <w:p>
      <w:r>
        <w:t>________________________________________________________________________________</w:t>
      </w:r>
    </w:p>
    <w:p>
      <w:pPr>
        <w:pStyle w:val="Heading1"/>
      </w:pPr>
      <w:r>
        <w:t>6. Commercial planning</w:t>
      </w:r>
    </w:p>
    <w:p>
      <w:pPr>
        <w:pStyle w:val="ListBullet"/>
      </w:pPr>
      <w:r>
        <w:t>Qualified production pilot: from $25,000.</w:t>
      </w:r>
    </w:p>
    <w:p>
      <w:pPr>
        <w:pStyle w:val="ListBullet"/>
      </w:pPr>
      <w:r>
        <w:t>Enterprise: from $100,000 per year.</w:t>
      </w:r>
    </w:p>
    <w:p>
      <w:pPr>
        <w:pStyle w:val="ListBullet"/>
      </w:pPr>
      <w:r>
        <w:t>Enterprise Plus: from $200,000 per year.</w:t>
      </w:r>
    </w:p>
    <w:p>
      <w:pPr>
        <w:pStyle w:val="ListBullet"/>
      </w:pPr>
      <w:r>
        <w:t>Final entitlements, implementation, support, and commercial terms are defined in the applicable agreement.</w:t>
      </w:r>
    </w:p>
    <w:p>
      <w:pPr>
        <w:pStyle w:val="Heading1"/>
      </w:pPr>
      <w:r>
        <w:t>7. Optional delivery support</w:t>
      </w:r>
    </w:p>
    <w:p>
      <w:pPr>
        <w:pStyle w:val="ListBullet"/>
      </w:pPr>
      <w:r>
        <w:t>Harmonic integration for an existing application or third-party AI workflow.</w:t>
      </w:r>
    </w:p>
    <w:p>
      <w:pPr>
        <w:pStyle w:val="ListBullet"/>
      </w:pPr>
      <w:r>
        <w:t>Harmonic + Solace for a governed AI interaction and orchestration layer.</w:t>
      </w:r>
    </w:p>
    <w:p>
      <w:pPr>
        <w:pStyle w:val="ListBullet"/>
      </w:pPr>
      <w:r>
        <w:t>Harmonic + Veil for an institutional relationship agent in a defined role.</w:t>
      </w:r>
    </w:p>
    <w:p>
      <w:pPr>
        <w:pStyle w:val="ListBullet"/>
      </w:pPr>
      <w:r>
        <w:t>Separately scoped workflow discovery, boundary design, Specialty Pack structuring, custom integration, workshops, deployment support, and executive advisory.</w:t>
      </w:r>
    </w:p>
    <w:p>
      <w:r>
        <w:t>On-site work requires prior written approval. Professional time, travel time, and reasonable approved travel expenses, including airfare, lodging, ground transportation, and meals, are billed separately.</w:t>
      </w:r>
    </w:p>
    <w:p>
      <w:pPr>
        <w:pStyle w:val="Heading1"/>
      </w:pPr>
      <w:r>
        <w:t>8. Approval and next step</w:t>
      </w:r>
    </w:p>
    <w:p>
      <w:r>
        <w:rPr>
          <w:b/>
        </w:rPr>
        <w:t xml:space="preserve">Internal approval requested: </w:t>
      </w:r>
      <w:r>
        <w:t>[Discovery meeting / pilot scoping / budget / access / sponsor confirmation]</w:t>
      </w:r>
    </w:p>
    <w:p>
      <w:r>
        <w:t>________________________________________________________________________________</w:t>
      </w:r>
    </w:p>
    <w:p>
      <w:r>
        <w:t>________________________________________________________________________________</w:t>
      </w:r>
    </w:p>
    <w:p>
      <w:r>
        <w:rPr>
          <w:b/>
        </w:rPr>
        <w:t xml:space="preserve">Target start: </w:t>
      </w:r>
      <w:r>
        <w:t>[Date]</w:t>
      </w:r>
    </w:p>
    <w:p>
      <w:r>
        <w:t>________________________________________________________________________________</w:t>
      </w:r>
    </w:p>
    <w:p>
      <w:r>
        <w:rPr>
          <w:b/>
        </w:rPr>
        <w:t xml:space="preserve">Approvers: </w:t>
      </w:r>
      <w:r>
        <w:t>[Names / roles]</w:t>
      </w:r>
    </w:p>
    <w:p>
      <w:r>
        <w:t>________________________________________________________________________________</w:t>
      </w:r>
    </w:p>
    <w:p>
      <w:r>
        <w:t>________________________________________________________________________________</w:t>
      </w:r>
    </w:p>
    <w:p>
      <w:r>
        <w:rPr>
          <w:b/>
        </w:rPr>
        <w:t xml:space="preserve">Use boundary. </w:t>
      </w:r>
      <w:r>
        <w:t>This template may be adapted for internal evaluation. Harmonic descriptions, evidence claims, pricing, and trademarks may not be modified to imply certification, partnership, resale authority, or capabilities not confirmed by Moral Clarity AI.</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Harmonic internal proposal template | Verify current commercial terms with Moral Clarity 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827"/>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481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1182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